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"/>
        <w:tblW w:w="0" w:type="auto"/>
        <w:tblCellMar>
          <w:left w:w="0" w:type="dxa"/>
          <w:right w:w="0" w:type="dxa"/>
        </w:tblCellMar>
        <w:tblLook w:val="01E0"/>
      </w:tblPr>
      <w:tblGrid>
        <w:gridCol w:w="1461"/>
        <w:gridCol w:w="7911"/>
      </w:tblGrid>
      <w:tr w:rsidR="001A0581" w:rsidRPr="003E2A8F" w:rsidTr="0069631C">
        <w:trPr>
          <w:trHeight w:hRule="exact" w:val="78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A0581" w:rsidRPr="003E2A8F" w:rsidRDefault="001A0581" w:rsidP="0069631C">
            <w:pPr>
              <w:ind w:left="90" w:firstLine="28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E2A8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Шифра инвестиције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  <w:vAlign w:val="center"/>
          </w:tcPr>
          <w:p w:rsidR="001A0581" w:rsidRPr="00431DDB" w:rsidRDefault="001A0581" w:rsidP="0069631C">
            <w:pPr>
              <w:spacing w:before="7" w:line="1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581" w:rsidRPr="001A0581" w:rsidRDefault="001A0581" w:rsidP="0069631C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DDB">
              <w:rPr>
                <w:rFonts w:ascii="Arial" w:hAnsi="Arial" w:cs="Arial"/>
                <w:b/>
                <w:spacing w:val="-1"/>
                <w:sz w:val="20"/>
                <w:szCs w:val="20"/>
                <w:lang w:val="sr-Cyrl-CS"/>
              </w:rPr>
              <w:t>Назив инвестиције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sr-Cyrl-CS"/>
              </w:rPr>
              <w:t xml:space="preserve"> и прихватљиви трошкови</w:t>
            </w:r>
          </w:p>
        </w:tc>
      </w:tr>
      <w:tr w:rsidR="001A0581" w:rsidRPr="00F44F41" w:rsidTr="004F4B12">
        <w:trPr>
          <w:trHeight w:hRule="exact" w:val="13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t>101.1.1.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44F4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Набавка квалитетних приплодних јуница млечних раса или </w:t>
            </w:r>
            <w:proofErr w:type="spellStart"/>
            <w:r w:rsidRPr="00F44F4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сименталског</w:t>
            </w:r>
            <w:proofErr w:type="spellEnd"/>
            <w:r w:rsidRPr="00F44F4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говечета:</w:t>
            </w:r>
          </w:p>
          <w:p w:rsidR="004F4B12" w:rsidRPr="00F44F41" w:rsidRDefault="004F4B12" w:rsidP="004F4B12">
            <w:pPr>
              <w:pStyle w:val="a3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A0581" w:rsidRPr="00F75B83" w:rsidRDefault="00961ED0" w:rsidP="004F4B12">
            <w:pPr>
              <w:pStyle w:val="a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</w:t>
            </w:r>
            <w:r w:rsidR="004F4B12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1) </w:t>
            </w:r>
            <w:r w:rsidR="00F44F41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A50322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</w:t>
            </w:r>
            <w:r w:rsidR="001A0581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валитетн</w:t>
            </w:r>
            <w:proofErr w:type="spellEnd"/>
            <w:r w:rsidR="001A0581" w:rsidRPr="00F75B8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e</w:t>
            </w:r>
            <w:r w:rsidR="001A0581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A0581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приплодн</w:t>
            </w:r>
            <w:proofErr w:type="spellEnd"/>
            <w:r w:rsidR="001A0581" w:rsidRPr="00F75B8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e</w:t>
            </w:r>
            <w:r w:rsidR="001A0581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A0581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јуниц</w:t>
            </w:r>
            <w:proofErr w:type="spellEnd"/>
            <w:r w:rsidR="001A0581" w:rsidRPr="00F75B8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e</w:t>
            </w:r>
            <w:r w:rsidR="001A0581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млечних раса или </w:t>
            </w:r>
            <w:proofErr w:type="spellStart"/>
            <w:r w:rsidR="001A0581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сименталског</w:t>
            </w:r>
            <w:proofErr w:type="spellEnd"/>
            <w:r w:rsidR="001A0581" w:rsidRPr="00F75B8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1A0581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говечета</w:t>
            </w:r>
            <w:r w:rsidR="00F75B83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A0581" w:rsidRPr="00F44F41" w:rsidTr="00370DA4">
        <w:trPr>
          <w:trHeight w:hRule="exact" w:val="216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t>101.1.6.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75B83" w:rsidRDefault="001A0581" w:rsidP="00EB3932">
            <w:pPr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  <w:r w:rsidRPr="00F75B8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Набавка опреме и механизације за припрему, дистрибуцију и складиштење </w:t>
            </w:r>
            <w:proofErr w:type="spellStart"/>
            <w:r w:rsidRPr="00F75B8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концентроване</w:t>
            </w:r>
            <w:proofErr w:type="spellEnd"/>
            <w:r w:rsidRPr="00F75B8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и кабасте сточне хране на газдинству (сено, </w:t>
            </w:r>
            <w:proofErr w:type="spellStart"/>
            <w:r w:rsidRPr="00F75B8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силажа</w:t>
            </w:r>
            <w:proofErr w:type="spellEnd"/>
            <w:r w:rsidRPr="00F75B8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B8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сенажа</w:t>
            </w:r>
            <w:proofErr w:type="spellEnd"/>
            <w:r w:rsidRPr="00F75B8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итд.):</w:t>
            </w:r>
            <w:r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  <w:p w:rsidR="001A0581" w:rsidRPr="00F75B83" w:rsidRDefault="00F75B83" w:rsidP="001A058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  <w:lang/>
              </w:rPr>
              <w:t xml:space="preserve"> </w:t>
            </w:r>
            <w:r w:rsidR="004F4B12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1) </w:t>
            </w:r>
            <w:r w:rsidR="00F44F4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1A0581" w:rsidRPr="00F75B83">
              <w:rPr>
                <w:rFonts w:ascii="Arial" w:hAnsi="Arial" w:cs="Arial"/>
                <w:color w:val="auto"/>
                <w:sz w:val="20"/>
                <w:szCs w:val="20"/>
              </w:rPr>
              <w:t>Машине</w:t>
            </w:r>
            <w:proofErr w:type="spellEnd"/>
            <w:r w:rsidR="001A058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A0581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1A058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A0581" w:rsidRPr="00F75B83">
              <w:rPr>
                <w:rFonts w:ascii="Arial" w:hAnsi="Arial" w:cs="Arial"/>
                <w:color w:val="auto"/>
                <w:sz w:val="20"/>
                <w:szCs w:val="20"/>
              </w:rPr>
              <w:t>сабијање</w:t>
            </w:r>
            <w:proofErr w:type="spellEnd"/>
            <w:r w:rsidR="001A058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A0581" w:rsidRPr="00F75B83">
              <w:rPr>
                <w:rFonts w:ascii="Arial" w:hAnsi="Arial" w:cs="Arial"/>
                <w:color w:val="auto"/>
                <w:sz w:val="20"/>
                <w:szCs w:val="20"/>
              </w:rPr>
              <w:t>односн</w:t>
            </w:r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паковање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кабасте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сточне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хране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  <w:lang/>
              </w:rPr>
              <w:t>;</w:t>
            </w:r>
            <w:r w:rsidR="001A058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1A0581" w:rsidRPr="00F75B83" w:rsidRDefault="00961ED0" w:rsidP="004F4B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B8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F4B12" w:rsidRPr="00F75B8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F44F41" w:rsidRPr="00F75B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0581" w:rsidRPr="00F75B83">
              <w:rPr>
                <w:rFonts w:ascii="Arial" w:hAnsi="Arial" w:cs="Arial"/>
                <w:sz w:val="20"/>
                <w:szCs w:val="20"/>
              </w:rPr>
              <w:t>Прикључне тракторске косачи</w:t>
            </w:r>
            <w:r w:rsidR="00D04701">
              <w:rPr>
                <w:rFonts w:ascii="Arial" w:hAnsi="Arial" w:cs="Arial"/>
                <w:sz w:val="20"/>
                <w:szCs w:val="20"/>
              </w:rPr>
              <w:t>це</w:t>
            </w:r>
            <w:r w:rsidR="00D04701">
              <w:rPr>
                <w:rFonts w:ascii="Arial" w:hAnsi="Arial" w:cs="Arial"/>
                <w:sz w:val="20"/>
                <w:szCs w:val="20"/>
                <w:lang/>
              </w:rPr>
              <w:t>;</w:t>
            </w:r>
            <w:r w:rsidR="001A0581" w:rsidRPr="00F75B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0581" w:rsidRPr="00F75B83" w:rsidRDefault="00961ED0" w:rsidP="001A058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</w:t>
            </w:r>
            <w:r w:rsidR="004F4B12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3) </w:t>
            </w:r>
            <w:r w:rsidR="00F44F41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="00F21DD6" w:rsidRPr="00F75B8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П</w:t>
            </w:r>
            <w:proofErr w:type="spellStart"/>
            <w:r w:rsidR="00EB3932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рикљ</w:t>
            </w:r>
            <w:r w:rsidR="0002299E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учни</w:t>
            </w:r>
            <w:proofErr w:type="spellEnd"/>
            <w:r w:rsidR="0002299E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сакупљачи и растурачи сена</w:t>
            </w:r>
            <w:r w:rsidR="0002299E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EB3932" w:rsidRPr="00F44F41" w:rsidRDefault="00EB3932" w:rsidP="001A0581">
            <w:pPr>
              <w:jc w:val="both"/>
              <w:rPr>
                <w:rFonts w:ascii="Arial" w:eastAsia="Calibri" w:hAnsi="Arial" w:cs="Arial"/>
                <w:color w:val="C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A0581" w:rsidRPr="00F44F41" w:rsidTr="007D3C44">
        <w:trPr>
          <w:trHeight w:hRule="exact" w:val="18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t>101.1.7.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44F4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Механизација/опрема за манипулацију, одлагање и апликацију стајњака</w:t>
            </w:r>
            <w:r w:rsidR="00F40E71" w:rsidRPr="00F44F4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F40E71" w:rsidRPr="00F75B83" w:rsidRDefault="00F40E71" w:rsidP="00F40E7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40E71" w:rsidRPr="00D04701" w:rsidRDefault="00961ED0" w:rsidP="00F40E7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1</w:t>
            </w:r>
            <w:r w:rsidR="00F44F4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 </w:t>
            </w:r>
            <w:proofErr w:type="spellStart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>Приколице</w:t>
            </w:r>
            <w:proofErr w:type="spellEnd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дистрибуцију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чврстог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стајњака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  <w:lang/>
              </w:rPr>
              <w:t>;</w:t>
            </w:r>
          </w:p>
          <w:p w:rsidR="00F40E71" w:rsidRPr="00F75B83" w:rsidRDefault="00961ED0" w:rsidP="00F40E7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4F4B12" w:rsidRPr="00F75B83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r w:rsidR="00F44F4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>Цистерне</w:t>
            </w:r>
            <w:proofErr w:type="spellEnd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дистрибуцију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течног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стајњака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  <w:lang/>
              </w:rPr>
              <w:t>;</w:t>
            </w:r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69631C" w:rsidRPr="00F75B83" w:rsidRDefault="00961ED0" w:rsidP="00F40E7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4F4B12" w:rsidRPr="00F75B83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r w:rsidR="00F44F4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>Предњи</w:t>
            </w:r>
            <w:proofErr w:type="spellEnd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>задњи</w:t>
            </w:r>
            <w:proofErr w:type="spellEnd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>тракторски</w:t>
            </w:r>
            <w:proofErr w:type="spellEnd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>утоваривачи</w:t>
            </w:r>
            <w:proofErr w:type="spellEnd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>прикључна</w:t>
            </w:r>
            <w:proofErr w:type="spellEnd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>машина</w:t>
            </w:r>
            <w:proofErr w:type="spellEnd"/>
            <w:r w:rsidR="00F40E71" w:rsidRPr="00F75B83">
              <w:rPr>
                <w:rFonts w:ascii="Arial" w:hAnsi="Arial" w:cs="Arial"/>
                <w:color w:val="auto"/>
                <w:sz w:val="20"/>
                <w:szCs w:val="20"/>
              </w:rPr>
              <w:t>).</w:t>
            </w:r>
          </w:p>
          <w:p w:rsidR="00F40E71" w:rsidRPr="00F75B83" w:rsidRDefault="00F40E71" w:rsidP="00F40E7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40E71" w:rsidRPr="00F44F41" w:rsidRDefault="00F40E71" w:rsidP="007D7F60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A0581" w:rsidRPr="00F44F41" w:rsidTr="00F00A0F">
        <w:trPr>
          <w:trHeight w:hRule="exact" w:val="117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t>101.1.9.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Default="001A0581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44F4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Набавка преносне опреме за мужу</w:t>
            </w:r>
            <w:r w:rsidR="00C52E1A" w:rsidRPr="00F44F4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F00A0F" w:rsidRPr="00F00A0F" w:rsidRDefault="00F00A0F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52E1A" w:rsidRPr="00F75B83" w:rsidRDefault="00A50322" w:rsidP="00961ED0">
            <w:pPr>
              <w:pStyle w:val="a2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</w:t>
            </w:r>
            <w:r w:rsidR="00C52E1A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узилице</w:t>
            </w:r>
            <w:proofErr w:type="spellEnd"/>
            <w:r w:rsidR="00F75B83" w:rsidRPr="00F75B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A0581" w:rsidRPr="00F44F41" w:rsidTr="00F00A0F">
        <w:trPr>
          <w:trHeight w:hRule="exact" w:val="2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t>101.3.1.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F41" w:rsidRPr="00F44F41" w:rsidRDefault="001A0581" w:rsidP="00F44F41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F44F41">
              <w:rPr>
                <w:rFonts w:ascii="Arial" w:hAnsi="Arial" w:cs="Arial"/>
                <w:b/>
                <w:sz w:val="20"/>
                <w:szCs w:val="20"/>
              </w:rPr>
              <w:t xml:space="preserve">Подизање нових или обнављање постојећих (крчење и подизање) производних (са наслоном) и матичних засада воћака, хмеља и винове лозе, као и постављање </w:t>
            </w:r>
            <w:proofErr w:type="spellStart"/>
            <w:r w:rsidRPr="00F44F41">
              <w:rPr>
                <w:rFonts w:ascii="Arial" w:hAnsi="Arial" w:cs="Arial"/>
                <w:b/>
                <w:sz w:val="20"/>
                <w:szCs w:val="20"/>
              </w:rPr>
              <w:t>противградних</w:t>
            </w:r>
            <w:proofErr w:type="spellEnd"/>
            <w:r w:rsidRPr="00F44F41">
              <w:rPr>
                <w:rFonts w:ascii="Arial" w:hAnsi="Arial" w:cs="Arial"/>
                <w:b/>
                <w:sz w:val="20"/>
                <w:szCs w:val="20"/>
              </w:rPr>
              <w:t xml:space="preserve"> мрежа, објеката и набавка опреме и средстава за тестирање, </w:t>
            </w:r>
            <w:proofErr w:type="spellStart"/>
            <w:r w:rsidRPr="00F44F41">
              <w:rPr>
                <w:rFonts w:ascii="Arial" w:hAnsi="Arial" w:cs="Arial"/>
                <w:b/>
                <w:sz w:val="20"/>
                <w:szCs w:val="20"/>
              </w:rPr>
              <w:t>клонску</w:t>
            </w:r>
            <w:proofErr w:type="spellEnd"/>
            <w:r w:rsidRPr="00F44F41">
              <w:rPr>
                <w:rFonts w:ascii="Arial" w:hAnsi="Arial" w:cs="Arial"/>
                <w:b/>
                <w:sz w:val="20"/>
                <w:szCs w:val="20"/>
              </w:rPr>
              <w:t xml:space="preserve"> селекцију, сертификацију, конзе</w:t>
            </w:r>
            <w:r w:rsidR="00F44F41" w:rsidRPr="00F44F41">
              <w:rPr>
                <w:rFonts w:ascii="Arial" w:hAnsi="Arial" w:cs="Arial"/>
                <w:b/>
                <w:sz w:val="20"/>
                <w:szCs w:val="20"/>
              </w:rPr>
              <w:t xml:space="preserve">рвацију и мултипликацију садног </w:t>
            </w:r>
            <w:r w:rsidRPr="00F44F41">
              <w:rPr>
                <w:rFonts w:ascii="Arial" w:hAnsi="Arial" w:cs="Arial"/>
                <w:b/>
                <w:sz w:val="20"/>
                <w:szCs w:val="20"/>
              </w:rPr>
              <w:t>материјала</w:t>
            </w:r>
            <w:r w:rsidR="00B357D0" w:rsidRPr="00F44F4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357D0" w:rsidRPr="00F44F4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44F41" w:rsidRPr="00F44F4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1A0581" w:rsidRPr="00F75B83" w:rsidRDefault="00A50322" w:rsidP="00F44F41">
            <w:pPr>
              <w:pStyle w:val="a2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B83">
              <w:rPr>
                <w:rFonts w:ascii="Arial" w:hAnsi="Arial" w:cs="Arial"/>
                <w:sz w:val="20"/>
                <w:szCs w:val="20"/>
              </w:rPr>
              <w:t>Н</w:t>
            </w:r>
            <w:r w:rsidR="003004A2" w:rsidRPr="00F75B83">
              <w:rPr>
                <w:rFonts w:ascii="Arial" w:hAnsi="Arial" w:cs="Arial"/>
                <w:sz w:val="20"/>
                <w:szCs w:val="20"/>
              </w:rPr>
              <w:t>абавка декларисаних</w:t>
            </w:r>
            <w:r w:rsidR="00B357D0" w:rsidRPr="00F75B83">
              <w:rPr>
                <w:rFonts w:ascii="Arial" w:hAnsi="Arial" w:cs="Arial"/>
                <w:sz w:val="20"/>
                <w:szCs w:val="20"/>
              </w:rPr>
              <w:t xml:space="preserve"> садница воћака, винове лозе</w:t>
            </w:r>
            <w:r w:rsidR="00F75B83" w:rsidRPr="00F75B83"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801346" w:rsidRPr="00F44F41" w:rsidRDefault="00801346" w:rsidP="0069631C">
            <w:pPr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1A0581" w:rsidRPr="00F44F41" w:rsidTr="00961ED0">
        <w:trPr>
          <w:trHeight w:hRule="exact" w:val="757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lastRenderedPageBreak/>
              <w:t>101.3.3.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A0F">
              <w:rPr>
                <w:rFonts w:ascii="Arial" w:hAnsi="Arial" w:cs="Arial"/>
                <w:b/>
                <w:sz w:val="20"/>
                <w:szCs w:val="20"/>
              </w:rPr>
              <w:t>Набака</w:t>
            </w:r>
            <w:proofErr w:type="spellEnd"/>
            <w:r w:rsidRPr="00F00A0F">
              <w:rPr>
                <w:rFonts w:ascii="Arial" w:hAnsi="Arial" w:cs="Arial"/>
                <w:b/>
                <w:sz w:val="20"/>
                <w:szCs w:val="20"/>
              </w:rPr>
              <w:t xml:space="preserve"> механизације и опреме за сетву, садњу, заштиту биља и наводњавање/одводњавање за воћарску и виноградарску производњу, производњу садног материјала и повртарску производњу (укључујући и производњу расада и цвећарство) на отвореном пољу; набавка механизације за воћарско-виноградарску производњу (набавка прецизних машина за сетву, машина за расађивање расада, висококвалитетних прскалица или </w:t>
            </w:r>
            <w:proofErr w:type="spellStart"/>
            <w:r w:rsidRPr="00F00A0F">
              <w:rPr>
                <w:rFonts w:ascii="Arial" w:hAnsi="Arial" w:cs="Arial"/>
                <w:b/>
                <w:sz w:val="20"/>
                <w:szCs w:val="20"/>
              </w:rPr>
              <w:t>атомизера</w:t>
            </w:r>
            <w:proofErr w:type="spellEnd"/>
            <w:r w:rsidRPr="00F00A0F">
              <w:rPr>
                <w:rFonts w:ascii="Arial" w:hAnsi="Arial" w:cs="Arial"/>
                <w:b/>
                <w:sz w:val="20"/>
                <w:szCs w:val="20"/>
              </w:rPr>
              <w:t xml:space="preserve"> за заштиту од болести, корова и штеточина; набавка система са </w:t>
            </w:r>
            <w:proofErr w:type="spellStart"/>
            <w:r w:rsidRPr="00F00A0F">
              <w:rPr>
                <w:rFonts w:ascii="Arial" w:hAnsi="Arial" w:cs="Arial"/>
                <w:b/>
                <w:sz w:val="20"/>
                <w:szCs w:val="20"/>
              </w:rPr>
              <w:t>микропрскалицама</w:t>
            </w:r>
            <w:proofErr w:type="spellEnd"/>
            <w:r w:rsidRPr="00F00A0F">
              <w:rPr>
                <w:rFonts w:ascii="Arial" w:hAnsi="Arial" w:cs="Arial"/>
                <w:b/>
                <w:sz w:val="20"/>
                <w:szCs w:val="20"/>
              </w:rPr>
              <w:t xml:space="preserve"> за заштиту воћњака, винограда и расадника од </w:t>
            </w:r>
            <w:proofErr w:type="spellStart"/>
            <w:r w:rsidRPr="00F00A0F">
              <w:rPr>
                <w:rFonts w:ascii="Arial" w:hAnsi="Arial" w:cs="Arial"/>
                <w:b/>
                <w:sz w:val="20"/>
                <w:szCs w:val="20"/>
              </w:rPr>
              <w:t>измрзавања</w:t>
            </w:r>
            <w:proofErr w:type="spellEnd"/>
            <w:r w:rsidRPr="00F00A0F">
              <w:rPr>
                <w:rFonts w:ascii="Arial" w:hAnsi="Arial" w:cs="Arial"/>
                <w:b/>
                <w:sz w:val="20"/>
                <w:szCs w:val="20"/>
              </w:rPr>
              <w:t xml:space="preserve">; набавка </w:t>
            </w:r>
            <w:proofErr w:type="spellStart"/>
            <w:r w:rsidRPr="00F00A0F">
              <w:rPr>
                <w:rFonts w:ascii="Arial" w:hAnsi="Arial" w:cs="Arial"/>
                <w:b/>
                <w:sz w:val="20"/>
                <w:szCs w:val="20"/>
              </w:rPr>
              <w:t>противградних</w:t>
            </w:r>
            <w:proofErr w:type="spellEnd"/>
            <w:r w:rsidRPr="00F00A0F">
              <w:rPr>
                <w:rFonts w:ascii="Arial" w:hAnsi="Arial" w:cs="Arial"/>
                <w:b/>
                <w:sz w:val="20"/>
                <w:szCs w:val="20"/>
              </w:rPr>
              <w:t xml:space="preserve"> мрежа и пратеће опреме; набавка система кап по кап; набавка пластичних фолија, </w:t>
            </w:r>
            <w:proofErr w:type="spellStart"/>
            <w:r w:rsidRPr="00F00A0F">
              <w:rPr>
                <w:rFonts w:ascii="Arial" w:hAnsi="Arial" w:cs="Arial"/>
                <w:b/>
                <w:sz w:val="20"/>
                <w:szCs w:val="20"/>
              </w:rPr>
              <w:t>агротекстила</w:t>
            </w:r>
            <w:proofErr w:type="spellEnd"/>
            <w:r w:rsidRPr="00F00A0F">
              <w:rPr>
                <w:rFonts w:ascii="Arial" w:hAnsi="Arial" w:cs="Arial"/>
                <w:b/>
                <w:sz w:val="20"/>
                <w:szCs w:val="20"/>
              </w:rPr>
              <w:t xml:space="preserve"> и прскалица за наводњавање</w:t>
            </w:r>
            <w:r w:rsidRPr="00F44F41">
              <w:rPr>
                <w:rFonts w:ascii="Arial" w:hAnsi="Arial" w:cs="Arial"/>
                <w:sz w:val="20"/>
                <w:szCs w:val="20"/>
              </w:rPr>
              <w:t>)</w:t>
            </w:r>
            <w:r w:rsidR="00CF6510" w:rsidRPr="00F44F4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F6510" w:rsidRPr="00F44F41" w:rsidRDefault="00CF6510" w:rsidP="00CF65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F6510" w:rsidRPr="00F75B83" w:rsidRDefault="00961ED0" w:rsidP="00961ED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B83">
              <w:rPr>
                <w:rFonts w:ascii="Arial" w:hAnsi="Arial" w:cs="Arial"/>
                <w:sz w:val="20"/>
                <w:szCs w:val="20"/>
              </w:rPr>
              <w:t xml:space="preserve">    1)   </w:t>
            </w:r>
            <w:r w:rsidR="00A50322" w:rsidRPr="00F75B83">
              <w:rPr>
                <w:rFonts w:ascii="Arial" w:hAnsi="Arial" w:cs="Arial"/>
                <w:sz w:val="20"/>
                <w:szCs w:val="20"/>
              </w:rPr>
              <w:t>П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>умпе за наводњавање</w:t>
            </w:r>
            <w:r w:rsidR="00D04701">
              <w:rPr>
                <w:rFonts w:ascii="Arial" w:hAnsi="Arial" w:cs="Arial"/>
                <w:sz w:val="20"/>
                <w:szCs w:val="20"/>
                <w:lang/>
              </w:rPr>
              <w:t>;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6510" w:rsidRPr="00F75B83" w:rsidRDefault="00961ED0" w:rsidP="00961ED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B8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>2</w:t>
            </w:r>
            <w:r w:rsidRPr="00F75B83"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="00A50322" w:rsidRPr="00F75B83">
              <w:rPr>
                <w:rFonts w:ascii="Arial" w:hAnsi="Arial" w:cs="Arial"/>
                <w:sz w:val="20"/>
                <w:szCs w:val="20"/>
              </w:rPr>
              <w:t>А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>грегати за покретање пумпи (ди</w:t>
            </w:r>
            <w:r w:rsidR="00D04701">
              <w:rPr>
                <w:rFonts w:ascii="Arial" w:hAnsi="Arial" w:cs="Arial"/>
                <w:sz w:val="20"/>
                <w:szCs w:val="20"/>
              </w:rPr>
              <w:t>зел, бензински и електро погон)</w:t>
            </w:r>
            <w:r w:rsidR="00D04701">
              <w:rPr>
                <w:rFonts w:ascii="Arial" w:hAnsi="Arial" w:cs="Arial"/>
                <w:sz w:val="20"/>
                <w:szCs w:val="20"/>
                <w:lang/>
              </w:rPr>
              <w:t>;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6510" w:rsidRPr="00F75B83" w:rsidRDefault="00961ED0" w:rsidP="00961ED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B83">
              <w:rPr>
                <w:rFonts w:ascii="Arial" w:hAnsi="Arial" w:cs="Arial"/>
                <w:sz w:val="20"/>
                <w:szCs w:val="20"/>
              </w:rPr>
              <w:t xml:space="preserve">    3) </w:t>
            </w:r>
            <w:r w:rsidR="00A50322" w:rsidRPr="00F75B83">
              <w:rPr>
                <w:rFonts w:ascii="Arial" w:hAnsi="Arial" w:cs="Arial"/>
                <w:sz w:val="20"/>
                <w:szCs w:val="20"/>
              </w:rPr>
              <w:t>С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истеми за наводњавање „кап по кап”: капајући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окитени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полидрип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цеви, </w:t>
            </w:r>
            <w:r w:rsidRPr="00F75B83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капајуће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траке (само за јагоду, поврће и цвеће), цеви,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вентури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цеви,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вентури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комплети,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дозатори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ђубрива, филтери, мрежни улошци за филтере, диск улошци за филтере,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капљачи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затварачи за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капљаче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носачи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полидрипова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бужири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затезачи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копче,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тефлон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траке, славине, регулатори притиска, ваздушни одушци, бушачи цеви, манометри, кључеви за спојнице,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фитинзи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нипле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муфови, колена, лактови,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редуцири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разделници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холендери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спојнице,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шелне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гумице, затварачи, завршни елементи, стартери, вентили,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обујмице</w:t>
            </w:r>
            <w:proofErr w:type="spellEnd"/>
            <w:r w:rsidR="00F75B83">
              <w:rPr>
                <w:rFonts w:ascii="Arial" w:hAnsi="Arial" w:cs="Arial"/>
                <w:sz w:val="20"/>
                <w:szCs w:val="20"/>
              </w:rPr>
              <w:t>, прикључци, изводи, продужеци)</w:t>
            </w:r>
            <w:r w:rsidR="00D04701">
              <w:rPr>
                <w:rFonts w:ascii="Arial" w:hAnsi="Arial" w:cs="Arial"/>
                <w:sz w:val="20"/>
                <w:szCs w:val="20"/>
                <w:lang/>
              </w:rPr>
              <w:t>;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6510" w:rsidRPr="00F75B83" w:rsidRDefault="00961ED0" w:rsidP="00961ED0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75B8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>4</w:t>
            </w:r>
            <w:r w:rsidRPr="00F75B83"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="00A50322" w:rsidRPr="00F75B83">
              <w:rPr>
                <w:rFonts w:ascii="Arial" w:hAnsi="Arial" w:cs="Arial"/>
                <w:sz w:val="20"/>
                <w:szCs w:val="20"/>
              </w:rPr>
              <w:t>С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>истеми за наводњавање вештачком кишом: системи за наводњавање у типу „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ренџер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”, „центар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пивот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>” и „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линеар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”, водени топови,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тифони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и цевна линија са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распрскивачима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>, систем б</w:t>
            </w:r>
            <w:r w:rsidR="00F75B83">
              <w:rPr>
                <w:rFonts w:ascii="Arial" w:hAnsi="Arial" w:cs="Arial"/>
                <w:sz w:val="20"/>
                <w:szCs w:val="20"/>
              </w:rPr>
              <w:t>очних кишних крила (</w:t>
            </w:r>
            <w:proofErr w:type="spellStart"/>
            <w:r w:rsidR="00F75B83">
              <w:rPr>
                <w:rFonts w:ascii="Arial" w:hAnsi="Arial" w:cs="Arial"/>
                <w:sz w:val="20"/>
                <w:szCs w:val="20"/>
              </w:rPr>
              <w:t>бк</w:t>
            </w:r>
            <w:proofErr w:type="spellEnd"/>
            <w:r w:rsidR="00F75B83">
              <w:rPr>
                <w:rFonts w:ascii="Arial" w:hAnsi="Arial" w:cs="Arial"/>
                <w:sz w:val="20"/>
                <w:szCs w:val="20"/>
              </w:rPr>
              <w:t xml:space="preserve"> систем)</w:t>
            </w:r>
            <w:r w:rsidR="00D04701">
              <w:rPr>
                <w:rFonts w:ascii="Arial" w:hAnsi="Arial" w:cs="Arial"/>
                <w:sz w:val="20"/>
                <w:szCs w:val="20"/>
                <w:lang/>
              </w:rPr>
              <w:t>;</w:t>
            </w:r>
          </w:p>
          <w:p w:rsidR="00CF6510" w:rsidRPr="00F75B83" w:rsidRDefault="00961ED0" w:rsidP="00961ED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B8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>5</w:t>
            </w:r>
            <w:r w:rsidRPr="00F75B8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A50322" w:rsidRPr="00F75B83">
              <w:rPr>
                <w:rFonts w:ascii="Arial" w:hAnsi="Arial" w:cs="Arial"/>
                <w:sz w:val="20"/>
                <w:szCs w:val="20"/>
              </w:rPr>
              <w:t>П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>окривка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за акумулацију (водонепропусна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покривка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 за базене за </w:t>
            </w:r>
            <w:r w:rsidRPr="00F75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наводњавање); </w:t>
            </w:r>
          </w:p>
          <w:p w:rsidR="00CF6510" w:rsidRPr="00F75B83" w:rsidRDefault="00961ED0" w:rsidP="00961ED0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B8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>6</w:t>
            </w:r>
            <w:r w:rsidRPr="00F75B83"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="00A50322" w:rsidRPr="00F75B83">
              <w:rPr>
                <w:rFonts w:ascii="Arial" w:hAnsi="Arial" w:cs="Arial"/>
                <w:sz w:val="20"/>
                <w:szCs w:val="20"/>
              </w:rPr>
              <w:t>Ц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истерне за наводњавање; </w:t>
            </w:r>
          </w:p>
          <w:p w:rsidR="00CF6510" w:rsidRPr="00F75B83" w:rsidRDefault="00961ED0" w:rsidP="00961ED0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75B83">
              <w:rPr>
                <w:rFonts w:ascii="Arial" w:hAnsi="Arial" w:cs="Arial"/>
                <w:sz w:val="20"/>
                <w:szCs w:val="20"/>
              </w:rPr>
              <w:t xml:space="preserve">    7) </w:t>
            </w:r>
            <w:r w:rsidR="00A50322" w:rsidRPr="00F75B83">
              <w:rPr>
                <w:rFonts w:ascii="Arial" w:hAnsi="Arial" w:cs="Arial"/>
                <w:sz w:val="20"/>
                <w:szCs w:val="20"/>
              </w:rPr>
              <w:t>С</w:t>
            </w:r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истеми за наводњавање у циљу заштите од мраза: разводне цеви, </w:t>
            </w:r>
            <w:r w:rsidRPr="00F75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латерале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микрораспршивачи</w:t>
            </w:r>
            <w:proofErr w:type="spellEnd"/>
            <w:r w:rsidR="00CF6510" w:rsidRPr="00F75B83">
              <w:rPr>
                <w:rFonts w:ascii="Arial" w:hAnsi="Arial" w:cs="Arial"/>
                <w:sz w:val="20"/>
                <w:szCs w:val="20"/>
              </w:rPr>
              <w:t xml:space="preserve">, распршивачи, </w:t>
            </w:r>
            <w:proofErr w:type="spellStart"/>
            <w:r w:rsidR="00CF6510" w:rsidRPr="00F75B83">
              <w:rPr>
                <w:rFonts w:ascii="Arial" w:hAnsi="Arial" w:cs="Arial"/>
                <w:sz w:val="20"/>
                <w:szCs w:val="20"/>
              </w:rPr>
              <w:t>распрскив</w:t>
            </w:r>
            <w:r w:rsidR="00F75B83">
              <w:rPr>
                <w:rFonts w:ascii="Arial" w:hAnsi="Arial" w:cs="Arial"/>
                <w:sz w:val="20"/>
                <w:szCs w:val="20"/>
              </w:rPr>
              <w:t>ачи</w:t>
            </w:r>
            <w:proofErr w:type="spellEnd"/>
            <w:r w:rsidR="00F75B83">
              <w:rPr>
                <w:rFonts w:ascii="Arial" w:hAnsi="Arial" w:cs="Arial"/>
                <w:sz w:val="20"/>
                <w:szCs w:val="20"/>
              </w:rPr>
              <w:t>, спојнице, филтери, вентили</w:t>
            </w:r>
            <w:r w:rsidR="00F75B83"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CF6510" w:rsidRPr="00F44F41" w:rsidRDefault="00CF6510" w:rsidP="00696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581" w:rsidRPr="00F44F41" w:rsidTr="007E6387">
        <w:trPr>
          <w:trHeight w:hRule="exact" w:val="568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lastRenderedPageBreak/>
              <w:t>101.3.4.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A0581" w:rsidRPr="0071320A" w:rsidRDefault="001A0581" w:rsidP="006963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320A">
              <w:rPr>
                <w:rFonts w:ascii="Arial" w:hAnsi="Arial" w:cs="Arial"/>
                <w:b/>
                <w:sz w:val="20"/>
                <w:szCs w:val="20"/>
              </w:rPr>
              <w:t xml:space="preserve">Изградња стакленика и набавка опреме и/или материјала за повртарску производњу и производњу јагодастог воћа, као и </w:t>
            </w:r>
            <w:proofErr w:type="spellStart"/>
            <w:r w:rsidRPr="0071320A">
              <w:rPr>
                <w:rFonts w:ascii="Arial" w:hAnsi="Arial" w:cs="Arial"/>
                <w:b/>
                <w:sz w:val="20"/>
                <w:szCs w:val="20"/>
              </w:rPr>
              <w:t>расадничарску</w:t>
            </w:r>
            <w:proofErr w:type="spellEnd"/>
            <w:r w:rsidRPr="0071320A">
              <w:rPr>
                <w:rFonts w:ascii="Arial" w:hAnsi="Arial" w:cs="Arial"/>
                <w:b/>
                <w:sz w:val="20"/>
                <w:szCs w:val="20"/>
              </w:rPr>
              <w:t xml:space="preserve"> производњу и цвећарство у заштићеном и </w:t>
            </w:r>
            <w:proofErr w:type="spellStart"/>
            <w:r w:rsidRPr="0071320A">
              <w:rPr>
                <w:rFonts w:ascii="Arial" w:hAnsi="Arial" w:cs="Arial"/>
                <w:b/>
                <w:sz w:val="20"/>
                <w:szCs w:val="20"/>
              </w:rPr>
              <w:t>полузаштићеном</w:t>
            </w:r>
            <w:proofErr w:type="spellEnd"/>
            <w:r w:rsidRPr="0071320A">
              <w:rPr>
                <w:rFonts w:ascii="Arial" w:hAnsi="Arial" w:cs="Arial"/>
                <w:b/>
                <w:sz w:val="20"/>
                <w:szCs w:val="20"/>
              </w:rPr>
              <w:t xml:space="preserve"> простору (набавка конструкција за </w:t>
            </w:r>
            <w:proofErr w:type="spellStart"/>
            <w:r w:rsidRPr="0071320A">
              <w:rPr>
                <w:rFonts w:ascii="Arial" w:hAnsi="Arial" w:cs="Arial"/>
                <w:b/>
                <w:sz w:val="20"/>
                <w:szCs w:val="20"/>
              </w:rPr>
              <w:t>пластенике</w:t>
            </w:r>
            <w:proofErr w:type="spellEnd"/>
            <w:r w:rsidRPr="0071320A">
              <w:rPr>
                <w:rFonts w:ascii="Arial" w:hAnsi="Arial" w:cs="Arial"/>
                <w:b/>
                <w:sz w:val="20"/>
                <w:szCs w:val="20"/>
              </w:rPr>
              <w:t xml:space="preserve"> и стакленике, високо квалитетних вишегодишњих, вишеслојних фолија за </w:t>
            </w:r>
            <w:proofErr w:type="spellStart"/>
            <w:r w:rsidRPr="0071320A">
              <w:rPr>
                <w:rFonts w:ascii="Arial" w:hAnsi="Arial" w:cs="Arial"/>
                <w:b/>
                <w:sz w:val="20"/>
                <w:szCs w:val="20"/>
              </w:rPr>
              <w:t>пластенике</w:t>
            </w:r>
            <w:proofErr w:type="spellEnd"/>
            <w:r w:rsidRPr="0071320A">
              <w:rPr>
                <w:rFonts w:ascii="Arial" w:hAnsi="Arial" w:cs="Arial"/>
                <w:b/>
                <w:sz w:val="20"/>
                <w:szCs w:val="20"/>
              </w:rPr>
              <w:t xml:space="preserve">, система за загревање </w:t>
            </w:r>
            <w:proofErr w:type="spellStart"/>
            <w:r w:rsidRPr="0071320A">
              <w:rPr>
                <w:rFonts w:ascii="Arial" w:hAnsi="Arial" w:cs="Arial"/>
                <w:b/>
                <w:sz w:val="20"/>
                <w:szCs w:val="20"/>
              </w:rPr>
              <w:t>пластеника</w:t>
            </w:r>
            <w:proofErr w:type="spellEnd"/>
            <w:r w:rsidRPr="0071320A">
              <w:rPr>
                <w:rFonts w:ascii="Arial" w:hAnsi="Arial" w:cs="Arial"/>
                <w:b/>
                <w:sz w:val="20"/>
                <w:szCs w:val="20"/>
              </w:rPr>
              <w:t>, система за вештачко осветљавање, система за наводњавање/</w:t>
            </w:r>
          </w:p>
          <w:p w:rsidR="001A0581" w:rsidRDefault="001A0581" w:rsidP="006963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320A">
              <w:rPr>
                <w:rFonts w:ascii="Arial" w:hAnsi="Arial" w:cs="Arial"/>
                <w:b/>
                <w:sz w:val="20"/>
                <w:szCs w:val="20"/>
              </w:rPr>
              <w:t xml:space="preserve">одводњавање и ђубрење </w:t>
            </w:r>
            <w:proofErr w:type="spellStart"/>
            <w:r w:rsidRPr="0071320A">
              <w:rPr>
                <w:rFonts w:ascii="Arial" w:hAnsi="Arial" w:cs="Arial"/>
                <w:b/>
                <w:sz w:val="20"/>
                <w:szCs w:val="20"/>
              </w:rPr>
              <w:t>водотопивим</w:t>
            </w:r>
            <w:proofErr w:type="spellEnd"/>
            <w:r w:rsidRPr="0071320A">
              <w:rPr>
                <w:rFonts w:ascii="Arial" w:hAnsi="Arial" w:cs="Arial"/>
                <w:b/>
                <w:sz w:val="20"/>
                <w:szCs w:val="20"/>
              </w:rPr>
              <w:t xml:space="preserve"> ђубривима и столова за производњу расада) за </w:t>
            </w:r>
            <w:proofErr w:type="spellStart"/>
            <w:r w:rsidRPr="0071320A">
              <w:rPr>
                <w:rFonts w:ascii="Arial" w:hAnsi="Arial" w:cs="Arial"/>
                <w:b/>
                <w:sz w:val="20"/>
                <w:szCs w:val="20"/>
              </w:rPr>
              <w:t>пластенике</w:t>
            </w:r>
            <w:proofErr w:type="spellEnd"/>
            <w:r w:rsidRPr="0071320A">
              <w:rPr>
                <w:rFonts w:ascii="Arial" w:hAnsi="Arial" w:cs="Arial"/>
                <w:b/>
                <w:sz w:val="20"/>
                <w:szCs w:val="20"/>
              </w:rPr>
              <w:t xml:space="preserve"> и стакленике</w:t>
            </w:r>
            <w:r w:rsidR="00FA78E5" w:rsidRPr="007132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1320A" w:rsidRPr="0071320A" w:rsidRDefault="0071320A" w:rsidP="006963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78E5" w:rsidRPr="00D04701" w:rsidRDefault="00A50322" w:rsidP="00FA78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1320A" w:rsidRPr="00F75B8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Конструкције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пластенике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алуминијумске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поцинковане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челичне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челичне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r w:rsidR="0071320A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пластичне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D04701">
              <w:rPr>
                <w:rFonts w:ascii="Arial" w:hAnsi="Arial" w:cs="Arial"/>
                <w:color w:val="auto"/>
                <w:sz w:val="20"/>
                <w:szCs w:val="20"/>
                <w:lang/>
              </w:rPr>
              <w:t>;</w:t>
            </w:r>
          </w:p>
          <w:p w:rsidR="00FA78E5" w:rsidRPr="00D04701" w:rsidRDefault="0076542C" w:rsidP="00FA78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71320A" w:rsidRPr="00F75B8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Вишегодишње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вишеслојне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фолије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покривање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пластеник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  <w:lang/>
              </w:rPr>
              <w:t>а;</w:t>
            </w:r>
          </w:p>
          <w:p w:rsidR="00FA78E5" w:rsidRPr="00F75B83" w:rsidRDefault="0071320A" w:rsidP="00FA78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3) 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Фолије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сенчење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спречавање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губитака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топлоте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изузимајући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малч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фолије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:rsidR="00FA78E5" w:rsidRPr="00F75B83" w:rsidRDefault="0071320A" w:rsidP="00FA78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76542C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4)  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Мреже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сенчење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објекта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  <w:lang/>
              </w:rPr>
              <w:t>;</w:t>
            </w:r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FA78E5" w:rsidRPr="00D04701" w:rsidRDefault="0076542C" w:rsidP="00FA78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71320A" w:rsidRPr="00F75B83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Опрема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вентилацију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хлађење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односно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грејање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простора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центрифугални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или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аксијални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вентилатори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измењивачи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топлоте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компресори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кондензатори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вентили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котлови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горионици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и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пумпе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циркулацију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ваздуха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D04701">
              <w:rPr>
                <w:rFonts w:ascii="Arial" w:hAnsi="Arial" w:cs="Arial"/>
                <w:color w:val="auto"/>
                <w:sz w:val="20"/>
                <w:szCs w:val="20"/>
                <w:lang/>
              </w:rPr>
              <w:t>;</w:t>
            </w:r>
          </w:p>
          <w:p w:rsidR="00FA78E5" w:rsidRPr="00F75B83" w:rsidRDefault="0076542C" w:rsidP="00FA78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A50322" w:rsidRPr="00F75B83">
              <w:rPr>
                <w:rFonts w:ascii="Arial" w:hAnsi="Arial" w:cs="Arial"/>
                <w:color w:val="auto"/>
                <w:sz w:val="20"/>
                <w:szCs w:val="20"/>
              </w:rPr>
              <w:t>6)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Системи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наводњавање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са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могућношћу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ђубрења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влажење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простора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микроорошавањем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разводне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цеви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латерале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микрораспршивачи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распршивачи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распрскивачи</w:t>
            </w:r>
            <w:proofErr w:type="spellEnd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>спојни</w:t>
            </w:r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це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филтери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вентили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славине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D04701">
              <w:rPr>
                <w:rFonts w:ascii="Arial" w:hAnsi="Arial" w:cs="Arial"/>
                <w:color w:val="auto"/>
                <w:sz w:val="20"/>
                <w:szCs w:val="20"/>
                <w:lang/>
              </w:rPr>
              <w:t>.</w:t>
            </w:r>
            <w:r w:rsidR="00FA78E5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004A2" w:rsidRPr="00F75B83" w:rsidRDefault="003004A2" w:rsidP="003004A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A78E5" w:rsidRPr="00F44F41" w:rsidRDefault="00FA78E5" w:rsidP="00FA7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0581" w:rsidRPr="00F44F41" w:rsidTr="007E6387">
        <w:trPr>
          <w:trHeight w:hRule="exact" w:val="20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t>101.4.4.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0581" w:rsidRDefault="001A0581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76542C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Набавка</w:t>
            </w:r>
            <w:proofErr w:type="spellEnd"/>
            <w:r w:rsidRPr="0076542C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542C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машина</w:t>
            </w:r>
            <w:proofErr w:type="spellEnd"/>
            <w:r w:rsidRPr="0076542C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542C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76542C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542C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обраду</w:t>
            </w:r>
            <w:proofErr w:type="spellEnd"/>
            <w:r w:rsidRPr="0076542C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542C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земљишта</w:t>
            </w:r>
            <w:proofErr w:type="spellEnd"/>
            <w:r w:rsidR="00850A23" w:rsidRPr="0076542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76542C" w:rsidRPr="0076542C" w:rsidRDefault="0076542C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50A23" w:rsidRPr="00F75B83" w:rsidRDefault="0076542C" w:rsidP="00850A2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1)   </w:t>
            </w: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Плугови</w:t>
            </w:r>
            <w:proofErr w:type="spellEnd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>тањираче</w:t>
            </w:r>
            <w:proofErr w:type="spellEnd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004A2" w:rsidRPr="00F75B83">
              <w:rPr>
                <w:rFonts w:ascii="Arial" w:hAnsi="Arial" w:cs="Arial"/>
                <w:color w:val="auto"/>
                <w:sz w:val="20"/>
                <w:szCs w:val="20"/>
              </w:rPr>
              <w:t>дрљаче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  <w:lang/>
              </w:rPr>
              <w:t>;</w:t>
            </w:r>
          </w:p>
          <w:p w:rsidR="00850A23" w:rsidRPr="00F75B83" w:rsidRDefault="0076542C" w:rsidP="00850A2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2)  </w:t>
            </w:r>
            <w:proofErr w:type="spellStart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>Прикључни</w:t>
            </w:r>
            <w:proofErr w:type="spellEnd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>међуредни</w:t>
            </w:r>
            <w:proofErr w:type="spellEnd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>култиватори</w:t>
            </w:r>
            <w:proofErr w:type="spellEnd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>грубери</w:t>
            </w:r>
            <w:proofErr w:type="spellEnd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>сетвоспремачи</w:t>
            </w:r>
            <w:proofErr w:type="spellEnd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>разривачи</w:t>
            </w:r>
            <w:proofErr w:type="spellEnd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>подривачи</w:t>
            </w:r>
            <w:proofErr w:type="spellEnd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F2124" w:rsidRPr="00F75B83">
              <w:rPr>
                <w:rFonts w:ascii="Arial" w:hAnsi="Arial" w:cs="Arial"/>
                <w:color w:val="auto"/>
                <w:sz w:val="20"/>
                <w:szCs w:val="20"/>
              </w:rPr>
              <w:t>ротоситнилице</w:t>
            </w:r>
            <w:proofErr w:type="spellEnd"/>
            <w:r w:rsidR="009F2124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3004A2" w:rsidRPr="00F75B83">
              <w:rPr>
                <w:rFonts w:ascii="Arial" w:hAnsi="Arial" w:cs="Arial"/>
                <w:color w:val="auto"/>
                <w:sz w:val="20"/>
                <w:szCs w:val="20"/>
              </w:rPr>
              <w:t>ротофрезе</w:t>
            </w:r>
            <w:proofErr w:type="spellEnd"/>
            <w:r w:rsidR="009F2124" w:rsidRPr="00F75B8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D04701">
              <w:rPr>
                <w:rFonts w:ascii="Arial" w:hAnsi="Arial" w:cs="Arial"/>
                <w:color w:val="auto"/>
                <w:sz w:val="20"/>
                <w:szCs w:val="20"/>
                <w:lang/>
              </w:rPr>
              <w:t>;</w:t>
            </w:r>
          </w:p>
          <w:p w:rsidR="00850A23" w:rsidRPr="00D04701" w:rsidRDefault="0076542C" w:rsidP="00850A2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4</w:t>
            </w:r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proofErr w:type="spellStart"/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>Прикључ</w:t>
            </w:r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ни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расипачи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минералног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04701">
              <w:rPr>
                <w:rFonts w:ascii="Arial" w:hAnsi="Arial" w:cs="Arial"/>
                <w:color w:val="auto"/>
                <w:sz w:val="20"/>
                <w:szCs w:val="20"/>
              </w:rPr>
              <w:t>ђубрива</w:t>
            </w:r>
            <w:proofErr w:type="spellEnd"/>
            <w:r w:rsidR="00D04701">
              <w:rPr>
                <w:rFonts w:ascii="Arial" w:hAnsi="Arial" w:cs="Arial"/>
                <w:color w:val="auto"/>
                <w:sz w:val="20"/>
                <w:szCs w:val="20"/>
                <w:lang/>
              </w:rPr>
              <w:t>;</w:t>
            </w:r>
          </w:p>
          <w:p w:rsidR="00850A23" w:rsidRPr="00F75B83" w:rsidRDefault="0076542C" w:rsidP="00850A2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5</w:t>
            </w:r>
            <w:r w:rsidR="00850A23" w:rsidRPr="00F75B8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proofErr w:type="spellStart"/>
            <w:r w:rsidR="00F75B83" w:rsidRPr="00F75B83">
              <w:rPr>
                <w:rFonts w:ascii="Arial" w:hAnsi="Arial" w:cs="Arial"/>
                <w:color w:val="auto"/>
                <w:sz w:val="20"/>
                <w:szCs w:val="20"/>
              </w:rPr>
              <w:t>Ваљкови</w:t>
            </w:r>
            <w:proofErr w:type="spellEnd"/>
            <w:r w:rsidR="00F75B83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5B83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F75B83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5B83" w:rsidRPr="00F75B83">
              <w:rPr>
                <w:rFonts w:ascii="Arial" w:hAnsi="Arial" w:cs="Arial"/>
                <w:color w:val="auto"/>
                <w:sz w:val="20"/>
                <w:szCs w:val="20"/>
              </w:rPr>
              <w:t>постсетвену</w:t>
            </w:r>
            <w:proofErr w:type="spellEnd"/>
            <w:r w:rsidR="00F75B83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75B83" w:rsidRPr="00F75B83">
              <w:rPr>
                <w:rFonts w:ascii="Arial" w:hAnsi="Arial" w:cs="Arial"/>
                <w:color w:val="auto"/>
                <w:sz w:val="20"/>
                <w:szCs w:val="20"/>
              </w:rPr>
              <w:t>обраду</w:t>
            </w:r>
            <w:proofErr w:type="spellEnd"/>
            <w:r w:rsidR="00F75B83" w:rsidRPr="00F75B8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850A23" w:rsidRPr="00F44F41" w:rsidRDefault="00850A23" w:rsidP="00696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581" w:rsidRPr="00F44F41" w:rsidTr="007D3C44">
        <w:trPr>
          <w:trHeight w:hRule="exact" w:val="2233"/>
        </w:trPr>
        <w:tc>
          <w:tcPr>
            <w:tcW w:w="0" w:type="auto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t>101.4.6.</w:t>
            </w:r>
          </w:p>
        </w:tc>
        <w:tc>
          <w:tcPr>
            <w:tcW w:w="0" w:type="auto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2576" w:rsidRPr="00F44F41" w:rsidRDefault="001A0581" w:rsidP="0069631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Набавка</w:t>
            </w:r>
            <w:proofErr w:type="spellEnd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прскалица</w:t>
            </w:r>
            <w:proofErr w:type="spellEnd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прихрану</w:t>
            </w:r>
            <w:proofErr w:type="spellEnd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заштиту</w:t>
            </w:r>
            <w:proofErr w:type="spellEnd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биљака</w:t>
            </w:r>
            <w:proofErr w:type="spellEnd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од</w:t>
            </w:r>
            <w:proofErr w:type="spellEnd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болести</w:t>
            </w:r>
            <w:proofErr w:type="spellEnd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штеточина</w:t>
            </w:r>
            <w:proofErr w:type="spellEnd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212FC8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корова</w:t>
            </w:r>
            <w:proofErr w:type="spellEnd"/>
            <w:r w:rsidR="00AD2576" w:rsidRPr="00F44F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AD2576" w:rsidRPr="00F44F41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  <w:p w:rsidR="00484A46" w:rsidRPr="00F75B83" w:rsidRDefault="00484A46" w:rsidP="00257C44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Тракторске</w:t>
            </w:r>
            <w:proofErr w:type="spellEnd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прскалице</w:t>
            </w:r>
            <w:proofErr w:type="spellEnd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:rsidR="00484A46" w:rsidRPr="00F75B83" w:rsidRDefault="00F75B83" w:rsidP="00257C44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Тракторски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атомизери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/>
              </w:rPr>
              <w:t>.</w:t>
            </w:r>
          </w:p>
          <w:p w:rsidR="00257C44" w:rsidRPr="00F75B83" w:rsidRDefault="00257C44" w:rsidP="00257C44">
            <w:pPr>
              <w:pStyle w:val="Default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:rsidR="001A0581" w:rsidRPr="00F44F41" w:rsidRDefault="001A0581" w:rsidP="00484A4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A0581" w:rsidRPr="00F44F41" w:rsidTr="00C23DAA">
        <w:trPr>
          <w:trHeight w:hRule="exact" w:val="1074"/>
        </w:trPr>
        <w:tc>
          <w:tcPr>
            <w:tcW w:w="0" w:type="auto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t>101.5.1.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Default="001A0581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F2A1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Набавка нових пчелињих друштава</w:t>
            </w:r>
            <w:r w:rsidR="0036100B" w:rsidRPr="009F2A1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C23DAA" w:rsidRPr="00C23DAA" w:rsidRDefault="00C23DAA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6100B" w:rsidRPr="00F75B83" w:rsidRDefault="0036100B" w:rsidP="00C23DAA">
            <w:pPr>
              <w:pStyle w:val="a2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75B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Набавка </w:t>
            </w:r>
            <w:r w:rsidRPr="00F75B83">
              <w:rPr>
                <w:rFonts w:ascii="Arial" w:hAnsi="Arial" w:cs="Arial"/>
                <w:sz w:val="20"/>
                <w:szCs w:val="20"/>
              </w:rPr>
              <w:t>нових пчелињих друштава</w:t>
            </w:r>
            <w:r w:rsidR="00F75B83"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36100B" w:rsidRPr="00F44F41" w:rsidRDefault="0036100B" w:rsidP="0069631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A0581" w:rsidRPr="00F44F41" w:rsidTr="00F241AC">
        <w:trPr>
          <w:trHeight w:hRule="exact" w:val="5412"/>
        </w:trPr>
        <w:tc>
          <w:tcPr>
            <w:tcW w:w="0" w:type="auto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lastRenderedPageBreak/>
              <w:t>101.5.2.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Default="001A0581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C23DA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Набавка</w:t>
            </w:r>
            <w:proofErr w:type="spellEnd"/>
            <w:r w:rsidRPr="00C23DA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3DA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опреме</w:t>
            </w:r>
            <w:proofErr w:type="spellEnd"/>
            <w:r w:rsidRPr="00C23DA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3DA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C23DA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3DA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пчеларство</w:t>
            </w:r>
            <w:proofErr w:type="spellEnd"/>
          </w:p>
          <w:p w:rsidR="00C23DAA" w:rsidRPr="00C23DAA" w:rsidRDefault="00C23DAA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1)  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Кошнице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делови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кошница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Сатне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основе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произведене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од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пчелињег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воска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максимално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0,75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кг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по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обележеној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кошници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Центрифуге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Електрични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отклапач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саћа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Каде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отклапање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саћа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Електричне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пумпе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пунилице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мед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Прохромска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амбалажа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мед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Топионици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восак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Електрични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декристализатор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Аутоматски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сто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паковање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меда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1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Сушара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полен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Стресач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пчела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издувач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пчела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тзв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ручни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дувач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лишће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1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Пчеларске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ваге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мерење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кошница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Контејнери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држање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транспорт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пчела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Дупликатори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мед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са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или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без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мешача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C23DAA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Контејнери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платформе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држање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транспорт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пчела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F75B83" w:rsidRDefault="00E3045C" w:rsidP="00C810E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246C07" w:rsidRPr="00F75B83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Млин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шећер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машине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израду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теста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погача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дохрану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>пчела</w:t>
            </w:r>
            <w:proofErr w:type="spellEnd"/>
            <w:r w:rsidR="00C810EF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:rsidR="00C810EF" w:rsidRPr="00D04701" w:rsidRDefault="00E3045C" w:rsidP="00C810EF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75B8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46C07" w:rsidRPr="00F75B83">
              <w:rPr>
                <w:rFonts w:ascii="Arial" w:hAnsi="Arial" w:cs="Arial"/>
                <w:sz w:val="20"/>
                <w:szCs w:val="20"/>
              </w:rPr>
              <w:t>18</w:t>
            </w:r>
            <w:r w:rsidRPr="00F75B83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C810EF" w:rsidRPr="00F75B83">
              <w:rPr>
                <w:rFonts w:ascii="Arial" w:hAnsi="Arial" w:cs="Arial"/>
                <w:sz w:val="20"/>
                <w:szCs w:val="20"/>
              </w:rPr>
              <w:t xml:space="preserve"> Ручна преса за сатне основе</w:t>
            </w:r>
            <w:r w:rsidR="00D04701">
              <w:rPr>
                <w:rFonts w:ascii="Arial" w:hAnsi="Arial" w:cs="Arial"/>
                <w:sz w:val="20"/>
                <w:szCs w:val="20"/>
                <w:lang/>
              </w:rPr>
              <w:t>.</w:t>
            </w:r>
          </w:p>
          <w:p w:rsidR="00994AB2" w:rsidRPr="00994AB2" w:rsidRDefault="00994AB2" w:rsidP="009A161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148CE">
              <w:rPr>
                <w:rFonts w:ascii="Arial" w:eastAsia="Calibri" w:hAnsi="Arial" w:cs="Arial"/>
                <w:color w:val="00B050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1A0581" w:rsidRPr="00F44F41" w:rsidTr="00246C07">
        <w:trPr>
          <w:trHeight w:hRule="exact" w:val="1254"/>
        </w:trPr>
        <w:tc>
          <w:tcPr>
            <w:tcW w:w="0" w:type="auto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Pr="00F44F41" w:rsidRDefault="001A0581" w:rsidP="006963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F41">
              <w:rPr>
                <w:rFonts w:ascii="Arial" w:hAnsi="Arial" w:cs="Arial"/>
                <w:sz w:val="20"/>
                <w:szCs w:val="20"/>
              </w:rPr>
              <w:t>101.5.3.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581" w:rsidRDefault="001A0581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3D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Набавка возила и приколица за транспорт пчелињих </w:t>
            </w:r>
            <w:proofErr w:type="spellStart"/>
            <w:r w:rsidRPr="00C23D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душтава</w:t>
            </w:r>
            <w:proofErr w:type="spellEnd"/>
            <w:r w:rsidR="00246C07" w:rsidRPr="00C23D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C23DAA" w:rsidRPr="00F75B83" w:rsidRDefault="00C23DAA" w:rsidP="0069631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46C07" w:rsidRPr="00F75B83" w:rsidRDefault="00246C07" w:rsidP="00C23DA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Све</w:t>
            </w:r>
            <w:proofErr w:type="spellEnd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врсте</w:t>
            </w:r>
            <w:proofErr w:type="spellEnd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приколица</w:t>
            </w:r>
            <w:proofErr w:type="spellEnd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моторна</w:t>
            </w:r>
            <w:proofErr w:type="spellEnd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возила</w:t>
            </w:r>
            <w:proofErr w:type="spellEnd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превоз</w:t>
            </w:r>
            <w:proofErr w:type="spellEnd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5B83">
              <w:rPr>
                <w:rFonts w:ascii="Arial" w:hAnsi="Arial" w:cs="Arial"/>
                <w:color w:val="auto"/>
                <w:sz w:val="20"/>
                <w:szCs w:val="20"/>
              </w:rPr>
              <w:t>к</w:t>
            </w:r>
            <w:r w:rsidR="00BB7F02" w:rsidRPr="00F75B83">
              <w:rPr>
                <w:rFonts w:ascii="Arial" w:hAnsi="Arial" w:cs="Arial"/>
                <w:color w:val="auto"/>
                <w:sz w:val="20"/>
                <w:szCs w:val="20"/>
              </w:rPr>
              <w:t>ошница</w:t>
            </w:r>
            <w:proofErr w:type="spellEnd"/>
            <w:r w:rsidR="00BB7F02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BB7F02" w:rsidRPr="00F75B83">
              <w:rPr>
                <w:rFonts w:ascii="Arial" w:hAnsi="Arial" w:cs="Arial"/>
                <w:color w:val="auto"/>
                <w:sz w:val="20"/>
                <w:szCs w:val="20"/>
              </w:rPr>
              <w:t>контејнера</w:t>
            </w:r>
            <w:proofErr w:type="spellEnd"/>
            <w:r w:rsidR="00BB7F02" w:rsidRPr="00F75B83">
              <w:rPr>
                <w:rFonts w:ascii="Arial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BB7F02" w:rsidRPr="00F75B83">
              <w:rPr>
                <w:rFonts w:ascii="Arial" w:hAnsi="Arial" w:cs="Arial"/>
                <w:color w:val="auto"/>
                <w:sz w:val="20"/>
                <w:szCs w:val="20"/>
              </w:rPr>
              <w:t>платформи</w:t>
            </w:r>
            <w:proofErr w:type="spellEnd"/>
            <w:r w:rsidR="00BB7F02" w:rsidRPr="00F75B8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246C07" w:rsidRPr="00F44F41" w:rsidRDefault="00246C07" w:rsidP="0069631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6387" w:rsidRPr="00F44F41" w:rsidTr="00B87B8E">
        <w:trPr>
          <w:trHeight w:hRule="exact" w:val="208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E6387" w:rsidRPr="00F44F41" w:rsidRDefault="007E6387" w:rsidP="00B87B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6037" w:rsidRDefault="00A46037" w:rsidP="00A460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Прилог 1</w:t>
            </w:r>
          </w:p>
          <w:p w:rsidR="007E6387" w:rsidRDefault="007E6387" w:rsidP="00B87B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387">
              <w:rPr>
                <w:rFonts w:ascii="Arial" w:hAnsi="Arial" w:cs="Arial"/>
                <w:sz w:val="20"/>
                <w:szCs w:val="20"/>
              </w:rPr>
              <w:t>ТАБЕЛА</w:t>
            </w:r>
            <w:r w:rsidR="00A460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387">
              <w:rPr>
                <w:rFonts w:ascii="Arial" w:hAnsi="Arial" w:cs="Arial"/>
                <w:sz w:val="20"/>
                <w:szCs w:val="20"/>
              </w:rPr>
              <w:t>- ПОДСТИЦАЈИ И ПРИХВАТЉИВЕ ИНВЕСТИЦИЈЕ ЗА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МЕРУ </w:t>
            </w:r>
          </w:p>
          <w:p w:rsidR="007E6387" w:rsidRPr="007E6387" w:rsidRDefault="007E6387" w:rsidP="00B87B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ИНВЕСТИЦИЈЕ У ФИЗИЧКУ ИМОВИНУ ПОЉОПРИВРЕДНИХ ГАЗДИНСТАВА</w:t>
            </w:r>
          </w:p>
        </w:tc>
      </w:tr>
    </w:tbl>
    <w:p w:rsidR="00082CA9" w:rsidRPr="00F44F41" w:rsidRDefault="00082CA9">
      <w:pPr>
        <w:rPr>
          <w:rFonts w:ascii="Arial" w:hAnsi="Arial" w:cs="Arial"/>
          <w:sz w:val="20"/>
          <w:szCs w:val="20"/>
        </w:rPr>
      </w:pPr>
    </w:p>
    <w:sectPr w:rsidR="00082CA9" w:rsidRPr="00F44F41" w:rsidSect="0008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3C4"/>
    <w:multiLevelType w:val="hybridMultilevel"/>
    <w:tmpl w:val="B77CC24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6A2825"/>
    <w:multiLevelType w:val="hybridMultilevel"/>
    <w:tmpl w:val="7E76178C"/>
    <w:lvl w:ilvl="0" w:tplc="B85E7AC6">
      <w:start w:val="1"/>
      <w:numFmt w:val="decimal"/>
      <w:lvlText w:val="%1)"/>
      <w:lvlJc w:val="left"/>
      <w:pPr>
        <w:ind w:left="60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3932BE3"/>
    <w:multiLevelType w:val="hybridMultilevel"/>
    <w:tmpl w:val="370EA480"/>
    <w:lvl w:ilvl="0" w:tplc="B16E66C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0146091"/>
    <w:multiLevelType w:val="hybridMultilevel"/>
    <w:tmpl w:val="55BC600E"/>
    <w:lvl w:ilvl="0" w:tplc="9AD2D2B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BF64429"/>
    <w:multiLevelType w:val="hybridMultilevel"/>
    <w:tmpl w:val="78D29F50"/>
    <w:lvl w:ilvl="0" w:tplc="906E4564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340F"/>
    <w:multiLevelType w:val="hybridMultilevel"/>
    <w:tmpl w:val="DA24518A"/>
    <w:lvl w:ilvl="0" w:tplc="0C3E16F4">
      <w:start w:val="1"/>
      <w:numFmt w:val="decimal"/>
      <w:lvlText w:val="%1)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7BD0863"/>
    <w:multiLevelType w:val="hybridMultilevel"/>
    <w:tmpl w:val="A02A0E7E"/>
    <w:lvl w:ilvl="0" w:tplc="240AF5C8">
      <w:start w:val="1"/>
      <w:numFmt w:val="decimal"/>
      <w:lvlText w:val="%1)"/>
      <w:lvlJc w:val="left"/>
      <w:pPr>
        <w:ind w:left="60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030757C"/>
    <w:multiLevelType w:val="hybridMultilevel"/>
    <w:tmpl w:val="20D4C750"/>
    <w:lvl w:ilvl="0" w:tplc="D2FCA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204D9"/>
    <w:multiLevelType w:val="hybridMultilevel"/>
    <w:tmpl w:val="99AAAA54"/>
    <w:lvl w:ilvl="0" w:tplc="9CE6BDA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1611793"/>
    <w:multiLevelType w:val="hybridMultilevel"/>
    <w:tmpl w:val="7548E57C"/>
    <w:lvl w:ilvl="0" w:tplc="45A8CAE0">
      <w:start w:val="1"/>
      <w:numFmt w:val="decimal"/>
      <w:lvlText w:val="%1)"/>
      <w:lvlJc w:val="left"/>
      <w:pPr>
        <w:ind w:left="60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56E03CE"/>
    <w:multiLevelType w:val="hybridMultilevel"/>
    <w:tmpl w:val="A646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96434"/>
    <w:multiLevelType w:val="hybridMultilevel"/>
    <w:tmpl w:val="29529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B374A"/>
    <w:multiLevelType w:val="hybridMultilevel"/>
    <w:tmpl w:val="856CFF1A"/>
    <w:lvl w:ilvl="0" w:tplc="32DA550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B195094"/>
    <w:multiLevelType w:val="hybridMultilevel"/>
    <w:tmpl w:val="07F0C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581"/>
    <w:rsid w:val="00013CD1"/>
    <w:rsid w:val="0002299E"/>
    <w:rsid w:val="00031FFD"/>
    <w:rsid w:val="00082CA9"/>
    <w:rsid w:val="001A0581"/>
    <w:rsid w:val="00212FC8"/>
    <w:rsid w:val="00246C07"/>
    <w:rsid w:val="00257C44"/>
    <w:rsid w:val="002E7372"/>
    <w:rsid w:val="003004A2"/>
    <w:rsid w:val="0036100B"/>
    <w:rsid w:val="00370DA4"/>
    <w:rsid w:val="00484A46"/>
    <w:rsid w:val="004F0B7B"/>
    <w:rsid w:val="004F4B12"/>
    <w:rsid w:val="00564047"/>
    <w:rsid w:val="005C3B37"/>
    <w:rsid w:val="0069631C"/>
    <w:rsid w:val="006F2EE2"/>
    <w:rsid w:val="0071320A"/>
    <w:rsid w:val="00750DDB"/>
    <w:rsid w:val="00757F61"/>
    <w:rsid w:val="0076542C"/>
    <w:rsid w:val="007D3C44"/>
    <w:rsid w:val="007D7F60"/>
    <w:rsid w:val="007E6387"/>
    <w:rsid w:val="00801346"/>
    <w:rsid w:val="00850A23"/>
    <w:rsid w:val="00872013"/>
    <w:rsid w:val="008D0D84"/>
    <w:rsid w:val="008F3B11"/>
    <w:rsid w:val="00961ED0"/>
    <w:rsid w:val="00994AB2"/>
    <w:rsid w:val="009A1614"/>
    <w:rsid w:val="009F2124"/>
    <w:rsid w:val="009F2A10"/>
    <w:rsid w:val="00A148CE"/>
    <w:rsid w:val="00A46037"/>
    <w:rsid w:val="00A50322"/>
    <w:rsid w:val="00AD2576"/>
    <w:rsid w:val="00B357D0"/>
    <w:rsid w:val="00B612C2"/>
    <w:rsid w:val="00B95BD7"/>
    <w:rsid w:val="00BB7F02"/>
    <w:rsid w:val="00BC7F6C"/>
    <w:rsid w:val="00BD4C45"/>
    <w:rsid w:val="00C23DAA"/>
    <w:rsid w:val="00C52E1A"/>
    <w:rsid w:val="00C810EF"/>
    <w:rsid w:val="00C91264"/>
    <w:rsid w:val="00CA3CC1"/>
    <w:rsid w:val="00CF6510"/>
    <w:rsid w:val="00D04701"/>
    <w:rsid w:val="00E2036E"/>
    <w:rsid w:val="00E3045C"/>
    <w:rsid w:val="00EB3932"/>
    <w:rsid w:val="00ED2724"/>
    <w:rsid w:val="00F00A0F"/>
    <w:rsid w:val="00F21DD6"/>
    <w:rsid w:val="00F241AC"/>
    <w:rsid w:val="00F40E71"/>
    <w:rsid w:val="00F44F41"/>
    <w:rsid w:val="00F75B83"/>
    <w:rsid w:val="00FA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1A0581"/>
    <w:pPr>
      <w:ind w:left="720"/>
      <w:contextualSpacing/>
    </w:pPr>
  </w:style>
  <w:style w:type="paragraph" w:customStyle="1" w:styleId="Default">
    <w:name w:val="Default"/>
    <w:rsid w:val="001A0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F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6D916-514E-415B-9E8A-C25B9F08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smiletic</dc:creator>
  <cp:lastModifiedBy>smiletic</cp:lastModifiedBy>
  <cp:revision>49</cp:revision>
  <cp:lastPrinted>2017-05-24T12:27:00Z</cp:lastPrinted>
  <dcterms:created xsi:type="dcterms:W3CDTF">2017-05-08T10:53:00Z</dcterms:created>
  <dcterms:modified xsi:type="dcterms:W3CDTF">2017-05-24T12:39:00Z</dcterms:modified>
</cp:coreProperties>
</file>